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2" w:rsidRDefault="00F0604E" w:rsidP="00D2446B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226" cy="61912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0" cy="6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6B" w:rsidRPr="00D2446B" w:rsidRDefault="00D2446B" w:rsidP="00D2446B"/>
    <w:p w:rsidR="000D16A2" w:rsidRPr="00F15F03" w:rsidRDefault="000D16A2" w:rsidP="000D16A2">
      <w:pPr>
        <w:pStyle w:val="3"/>
        <w:spacing w:before="0" w:after="0"/>
        <w:ind w:right="-606"/>
        <w:jc w:val="center"/>
        <w:rPr>
          <w:rFonts w:ascii="Times New Roman" w:hAnsi="Times New Roman" w:cs="Times New Roman"/>
        </w:rPr>
      </w:pPr>
      <w:r w:rsidRPr="00F15F03">
        <w:rPr>
          <w:rFonts w:ascii="Times New Roman" w:hAnsi="Times New Roman" w:cs="Times New Roman"/>
        </w:rPr>
        <w:t>Совет  Пучежского муниципального района</w:t>
      </w:r>
    </w:p>
    <w:p w:rsidR="000D16A2" w:rsidRPr="00F15F03" w:rsidRDefault="00B11AFC" w:rsidP="000D16A2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F15F03">
        <w:rPr>
          <w:rFonts w:ascii="Times New Roman" w:hAnsi="Times New Roman" w:cs="Times New Roman"/>
        </w:rPr>
        <w:t>Четвертого</w:t>
      </w:r>
      <w:r w:rsidR="000D16A2" w:rsidRPr="00F15F03">
        <w:rPr>
          <w:rFonts w:ascii="Times New Roman" w:hAnsi="Times New Roman" w:cs="Times New Roman"/>
        </w:rPr>
        <w:t xml:space="preserve"> созыва</w:t>
      </w:r>
    </w:p>
    <w:p w:rsidR="000D16A2" w:rsidRPr="00F15F03" w:rsidRDefault="000D16A2" w:rsidP="000D16A2">
      <w:pPr>
        <w:jc w:val="center"/>
        <w:rPr>
          <w:b/>
          <w:sz w:val="26"/>
          <w:szCs w:val="26"/>
        </w:rPr>
      </w:pPr>
    </w:p>
    <w:p w:rsidR="000D16A2" w:rsidRPr="00F15F03" w:rsidRDefault="000D16A2" w:rsidP="000D16A2">
      <w:pPr>
        <w:jc w:val="center"/>
        <w:rPr>
          <w:b/>
          <w:sz w:val="26"/>
          <w:szCs w:val="26"/>
        </w:rPr>
      </w:pPr>
      <w:proofErr w:type="gramStart"/>
      <w:r w:rsidRPr="00F15F03">
        <w:rPr>
          <w:b/>
          <w:sz w:val="26"/>
          <w:szCs w:val="26"/>
        </w:rPr>
        <w:t>Р</w:t>
      </w:r>
      <w:proofErr w:type="gramEnd"/>
      <w:r w:rsidRPr="00F15F03">
        <w:rPr>
          <w:b/>
          <w:sz w:val="26"/>
          <w:szCs w:val="26"/>
        </w:rPr>
        <w:t xml:space="preserve"> Е Ш Е Н И Е</w:t>
      </w:r>
    </w:p>
    <w:p w:rsidR="00160225" w:rsidRPr="00F15F03" w:rsidRDefault="00160225" w:rsidP="00160225">
      <w:pPr>
        <w:rPr>
          <w:sz w:val="26"/>
          <w:szCs w:val="26"/>
        </w:rPr>
      </w:pPr>
    </w:p>
    <w:p w:rsidR="000D16A2" w:rsidRPr="00F15F03" w:rsidRDefault="00322D98" w:rsidP="00160225">
      <w:pPr>
        <w:rPr>
          <w:sz w:val="26"/>
          <w:szCs w:val="26"/>
        </w:rPr>
      </w:pPr>
      <w:r w:rsidRPr="00F15F03">
        <w:rPr>
          <w:sz w:val="26"/>
          <w:szCs w:val="26"/>
        </w:rPr>
        <w:t xml:space="preserve">                   </w:t>
      </w:r>
      <w:r w:rsidR="00AF0FF7">
        <w:rPr>
          <w:sz w:val="26"/>
          <w:szCs w:val="26"/>
        </w:rPr>
        <w:t xml:space="preserve">       </w:t>
      </w:r>
      <w:r w:rsidRPr="00F15F03">
        <w:rPr>
          <w:sz w:val="26"/>
          <w:szCs w:val="26"/>
        </w:rPr>
        <w:t xml:space="preserve">от </w:t>
      </w:r>
      <w:r w:rsidR="00590222">
        <w:rPr>
          <w:sz w:val="26"/>
          <w:szCs w:val="26"/>
        </w:rPr>
        <w:t>08.08</w:t>
      </w:r>
      <w:r w:rsidR="00910EA5">
        <w:rPr>
          <w:sz w:val="26"/>
          <w:szCs w:val="26"/>
        </w:rPr>
        <w:t>.2025</w:t>
      </w:r>
      <w:r w:rsidR="00760828" w:rsidRPr="00F15F03">
        <w:rPr>
          <w:sz w:val="26"/>
          <w:szCs w:val="26"/>
        </w:rPr>
        <w:t xml:space="preserve"> </w:t>
      </w:r>
      <w:r w:rsidR="000D16A2" w:rsidRPr="00F15F03">
        <w:rPr>
          <w:sz w:val="26"/>
          <w:szCs w:val="26"/>
        </w:rPr>
        <w:t xml:space="preserve">              </w:t>
      </w:r>
      <w:r w:rsidR="0060226D" w:rsidRPr="00F15F03">
        <w:rPr>
          <w:sz w:val="26"/>
          <w:szCs w:val="26"/>
        </w:rPr>
        <w:t xml:space="preserve">                    </w:t>
      </w:r>
      <w:r w:rsidR="00760828" w:rsidRPr="00F15F03">
        <w:rPr>
          <w:sz w:val="26"/>
          <w:szCs w:val="26"/>
        </w:rPr>
        <w:t xml:space="preserve">  </w:t>
      </w:r>
      <w:r w:rsidR="0060226D" w:rsidRPr="00F15F03">
        <w:rPr>
          <w:sz w:val="26"/>
          <w:szCs w:val="26"/>
        </w:rPr>
        <w:t xml:space="preserve">     </w:t>
      </w:r>
      <w:r w:rsidR="001D140E" w:rsidRPr="00F15F03">
        <w:rPr>
          <w:sz w:val="26"/>
          <w:szCs w:val="26"/>
        </w:rPr>
        <w:t xml:space="preserve">  </w:t>
      </w:r>
      <w:r w:rsidR="0060226D" w:rsidRPr="00F15F03">
        <w:rPr>
          <w:sz w:val="26"/>
          <w:szCs w:val="26"/>
        </w:rPr>
        <w:t xml:space="preserve">   </w:t>
      </w:r>
      <w:r w:rsidR="00E07091" w:rsidRPr="00F15F03">
        <w:rPr>
          <w:sz w:val="26"/>
          <w:szCs w:val="26"/>
        </w:rPr>
        <w:t xml:space="preserve">№ </w:t>
      </w:r>
      <w:r w:rsidR="00590222">
        <w:rPr>
          <w:sz w:val="26"/>
          <w:szCs w:val="26"/>
        </w:rPr>
        <w:t>243</w:t>
      </w:r>
    </w:p>
    <w:p w:rsidR="000D16A2" w:rsidRPr="00F15F03" w:rsidRDefault="000D16A2" w:rsidP="000D16A2">
      <w:pPr>
        <w:jc w:val="center"/>
        <w:rPr>
          <w:sz w:val="26"/>
          <w:szCs w:val="26"/>
        </w:rPr>
      </w:pPr>
      <w:r w:rsidRPr="00F15F03">
        <w:rPr>
          <w:sz w:val="26"/>
          <w:szCs w:val="26"/>
        </w:rPr>
        <w:t>г. Пучеж</w:t>
      </w:r>
    </w:p>
    <w:p w:rsidR="000D16A2" w:rsidRPr="00F15F03" w:rsidRDefault="000D16A2" w:rsidP="0060226D">
      <w:pPr>
        <w:rPr>
          <w:sz w:val="26"/>
          <w:szCs w:val="26"/>
        </w:rPr>
      </w:pPr>
    </w:p>
    <w:p w:rsidR="00F31878" w:rsidRPr="00F15F03" w:rsidRDefault="001765C3" w:rsidP="00187C66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i w:val="0"/>
          <w:sz w:val="26"/>
          <w:szCs w:val="26"/>
        </w:rPr>
        <w:t xml:space="preserve">О внесении </w:t>
      </w:r>
      <w:r w:rsidR="0036561C">
        <w:rPr>
          <w:rFonts w:ascii="Times New Roman" w:hAnsi="Times New Roman" w:cs="Times New Roman"/>
          <w:i w:val="0"/>
          <w:sz w:val="26"/>
          <w:szCs w:val="26"/>
        </w:rPr>
        <w:t>дополнений</w:t>
      </w:r>
      <w:r w:rsidR="00CB2348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15F03">
        <w:rPr>
          <w:rFonts w:ascii="Times New Roman" w:hAnsi="Times New Roman" w:cs="Times New Roman"/>
          <w:i w:val="0"/>
          <w:sz w:val="26"/>
          <w:szCs w:val="26"/>
        </w:rPr>
        <w:t>в решение Совета Пучежского муниципального района</w:t>
      </w:r>
      <w:r w:rsidR="000D16A2" w:rsidRPr="00F15F0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C42873" w:rsidRPr="00F15F03">
        <w:rPr>
          <w:rFonts w:ascii="Times New Roman" w:hAnsi="Times New Roman" w:cs="Times New Roman"/>
          <w:i w:val="0"/>
          <w:sz w:val="26"/>
          <w:szCs w:val="26"/>
        </w:rPr>
        <w:t>от 1</w:t>
      </w:r>
      <w:r w:rsidR="00910EA5">
        <w:rPr>
          <w:rFonts w:ascii="Times New Roman" w:hAnsi="Times New Roman" w:cs="Times New Roman"/>
          <w:i w:val="0"/>
          <w:sz w:val="26"/>
          <w:szCs w:val="26"/>
        </w:rPr>
        <w:t>7</w:t>
      </w:r>
      <w:r w:rsidR="00C42873" w:rsidRPr="00F15F03">
        <w:rPr>
          <w:rFonts w:ascii="Times New Roman" w:hAnsi="Times New Roman" w:cs="Times New Roman"/>
          <w:i w:val="0"/>
          <w:sz w:val="26"/>
          <w:szCs w:val="26"/>
        </w:rPr>
        <w:t>.12.202</w:t>
      </w:r>
      <w:r w:rsidR="00910EA5">
        <w:rPr>
          <w:rFonts w:ascii="Times New Roman" w:hAnsi="Times New Roman" w:cs="Times New Roman"/>
          <w:i w:val="0"/>
          <w:sz w:val="26"/>
          <w:szCs w:val="26"/>
        </w:rPr>
        <w:t>4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 xml:space="preserve"> № </w:t>
      </w:r>
      <w:r w:rsidR="00910EA5">
        <w:rPr>
          <w:rFonts w:ascii="Times New Roman" w:hAnsi="Times New Roman" w:cs="Times New Roman"/>
          <w:i w:val="0"/>
          <w:sz w:val="26"/>
          <w:szCs w:val="26"/>
        </w:rPr>
        <w:t>203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 xml:space="preserve"> «Об утверждении прогнозного плана</w:t>
      </w:r>
      <w:r w:rsidR="00187C66" w:rsidRPr="00F15F03">
        <w:rPr>
          <w:rFonts w:ascii="Times New Roman" w:hAnsi="Times New Roman" w:cs="Times New Roman"/>
          <w:i w:val="0"/>
          <w:sz w:val="26"/>
          <w:szCs w:val="26"/>
        </w:rPr>
        <w:t xml:space="preserve"> и условий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 xml:space="preserve"> приватизации имущества, находящегося в собственности</w:t>
      </w:r>
      <w:r w:rsidR="00187C66" w:rsidRPr="00F15F0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>Пучежского муниципального района Ивановской области, на 202</w:t>
      </w:r>
      <w:r w:rsidR="00910EA5">
        <w:rPr>
          <w:rFonts w:ascii="Times New Roman" w:hAnsi="Times New Roman" w:cs="Times New Roman"/>
          <w:i w:val="0"/>
          <w:sz w:val="26"/>
          <w:szCs w:val="26"/>
        </w:rPr>
        <w:t>5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>-202</w:t>
      </w:r>
      <w:r w:rsidR="00910EA5">
        <w:rPr>
          <w:rFonts w:ascii="Times New Roman" w:hAnsi="Times New Roman" w:cs="Times New Roman"/>
          <w:i w:val="0"/>
          <w:sz w:val="26"/>
          <w:szCs w:val="26"/>
        </w:rPr>
        <w:t>7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 xml:space="preserve"> годы»</w:t>
      </w:r>
    </w:p>
    <w:p w:rsidR="00F31878" w:rsidRPr="00F15F03" w:rsidRDefault="00F31878" w:rsidP="00F15F03">
      <w:pPr>
        <w:pStyle w:val="a6"/>
        <w:suppressAutoHyphens/>
        <w:spacing w:after="0"/>
        <w:jc w:val="both"/>
        <w:rPr>
          <w:sz w:val="26"/>
          <w:szCs w:val="26"/>
          <w:highlight w:val="yellow"/>
        </w:rPr>
      </w:pPr>
    </w:p>
    <w:p w:rsidR="003F5571" w:rsidRDefault="003F5571" w:rsidP="00F31878">
      <w:pPr>
        <w:pStyle w:val="a6"/>
        <w:suppressAutoHyphens/>
        <w:spacing w:after="0"/>
        <w:ind w:firstLine="709"/>
        <w:jc w:val="both"/>
        <w:rPr>
          <w:sz w:val="26"/>
          <w:szCs w:val="26"/>
        </w:rPr>
      </w:pPr>
    </w:p>
    <w:p w:rsidR="000D16A2" w:rsidRPr="00F15F03" w:rsidRDefault="000D16A2" w:rsidP="00F31878">
      <w:pPr>
        <w:pStyle w:val="a6"/>
        <w:suppressAutoHyphens/>
        <w:spacing w:after="0"/>
        <w:ind w:firstLine="709"/>
        <w:jc w:val="both"/>
        <w:rPr>
          <w:sz w:val="26"/>
          <w:szCs w:val="26"/>
        </w:rPr>
      </w:pPr>
      <w:proofErr w:type="gramStart"/>
      <w:r w:rsidRPr="00910EA5">
        <w:rPr>
          <w:sz w:val="26"/>
          <w:szCs w:val="26"/>
        </w:rPr>
        <w:t xml:space="preserve">В целях реализации положений </w:t>
      </w:r>
      <w:r w:rsidR="00C44F00">
        <w:rPr>
          <w:sz w:val="26"/>
          <w:szCs w:val="26"/>
        </w:rPr>
        <w:t>Федерального з</w:t>
      </w:r>
      <w:r w:rsidR="00910EA5" w:rsidRPr="00910EA5">
        <w:rPr>
          <w:sz w:val="26"/>
          <w:szCs w:val="26"/>
        </w:rPr>
        <w:t xml:space="preserve">акона от 20.03.2025 </w:t>
      </w:r>
      <w:r w:rsidR="00C44F00" w:rsidRPr="00910EA5">
        <w:rPr>
          <w:sz w:val="26"/>
          <w:szCs w:val="26"/>
        </w:rPr>
        <w:t xml:space="preserve">№ 33-ФЗ </w:t>
      </w:r>
      <w:r w:rsidR="00910EA5" w:rsidRPr="00910EA5">
        <w:rPr>
          <w:sz w:val="26"/>
          <w:szCs w:val="26"/>
        </w:rPr>
        <w:t>«</w:t>
      </w:r>
      <w:r w:rsidR="00910EA5" w:rsidRPr="00910EA5">
        <w:rPr>
          <w:color w:val="000000"/>
          <w:sz w:val="26"/>
          <w:szCs w:val="26"/>
        </w:rPr>
        <w:t>Об общих принципах организации местного самоуправления в единой системе публичной власти</w:t>
      </w:r>
      <w:r w:rsidR="00910EA5" w:rsidRPr="00910EA5">
        <w:rPr>
          <w:sz w:val="26"/>
          <w:szCs w:val="26"/>
        </w:rPr>
        <w:t>»</w:t>
      </w:r>
      <w:r w:rsidR="00187C66" w:rsidRPr="00910EA5">
        <w:rPr>
          <w:sz w:val="26"/>
          <w:szCs w:val="26"/>
        </w:rPr>
        <w:t xml:space="preserve">, </w:t>
      </w:r>
      <w:r w:rsidR="0060226D" w:rsidRPr="00910EA5">
        <w:rPr>
          <w:sz w:val="26"/>
          <w:szCs w:val="26"/>
        </w:rPr>
        <w:t>в</w:t>
      </w:r>
      <w:r w:rsidR="0060226D" w:rsidRPr="00F15F03">
        <w:rPr>
          <w:sz w:val="26"/>
          <w:szCs w:val="26"/>
        </w:rPr>
        <w:t xml:space="preserve"> соответствии с пунктом 1 статьи </w:t>
      </w:r>
      <w:r w:rsidRPr="00F15F03">
        <w:rPr>
          <w:sz w:val="26"/>
          <w:szCs w:val="26"/>
        </w:rPr>
        <w:t>10 Фед</w:t>
      </w:r>
      <w:r w:rsidR="00187C66" w:rsidRPr="00F15F03">
        <w:rPr>
          <w:sz w:val="26"/>
          <w:szCs w:val="26"/>
        </w:rPr>
        <w:t>ерального Закона от 21.12.2001</w:t>
      </w:r>
      <w:r w:rsidRPr="00F15F03">
        <w:rPr>
          <w:sz w:val="26"/>
          <w:szCs w:val="26"/>
        </w:rPr>
        <w:t xml:space="preserve"> № 178-ФЗ «О приватизации государственного и муниципального им</w:t>
      </w:r>
      <w:r w:rsidR="00187C66" w:rsidRPr="00F15F03">
        <w:rPr>
          <w:sz w:val="26"/>
          <w:szCs w:val="26"/>
        </w:rPr>
        <w:t xml:space="preserve">ущества», Положением </w:t>
      </w:r>
      <w:r w:rsidR="00CF6855">
        <w:rPr>
          <w:sz w:val="26"/>
          <w:szCs w:val="26"/>
        </w:rPr>
        <w:t>о</w:t>
      </w:r>
      <w:r w:rsidR="00187C66" w:rsidRPr="00F15F03">
        <w:rPr>
          <w:sz w:val="26"/>
          <w:szCs w:val="26"/>
        </w:rPr>
        <w:t xml:space="preserve"> порядке</w:t>
      </w:r>
      <w:r w:rsidRPr="00F15F03">
        <w:rPr>
          <w:sz w:val="26"/>
          <w:szCs w:val="26"/>
        </w:rPr>
        <w:t xml:space="preserve"> управления и распоряжения муниципальным имуществом</w:t>
      </w:r>
      <w:r w:rsidR="00F8677A" w:rsidRPr="00F15F03">
        <w:rPr>
          <w:sz w:val="26"/>
          <w:szCs w:val="26"/>
        </w:rPr>
        <w:t xml:space="preserve"> Пучежского муниципального района Ивановской области</w:t>
      </w:r>
      <w:r w:rsidRPr="00F15F03">
        <w:rPr>
          <w:sz w:val="26"/>
          <w:szCs w:val="26"/>
        </w:rPr>
        <w:t xml:space="preserve">, утвержденным решением Совета Пучежского муниципального района </w:t>
      </w:r>
      <w:r w:rsidR="00187C66" w:rsidRPr="00F15F03">
        <w:rPr>
          <w:sz w:val="26"/>
          <w:szCs w:val="26"/>
        </w:rPr>
        <w:t>от 26.12.2011</w:t>
      </w:r>
      <w:r w:rsidR="0060226D" w:rsidRPr="00F15F03">
        <w:rPr>
          <w:sz w:val="26"/>
          <w:szCs w:val="26"/>
        </w:rPr>
        <w:t xml:space="preserve"> № 145</w:t>
      </w:r>
      <w:proofErr w:type="gramEnd"/>
      <w:r w:rsidRPr="00F15F03">
        <w:rPr>
          <w:sz w:val="26"/>
          <w:szCs w:val="26"/>
        </w:rPr>
        <w:t>, Уставом Пучежского муниципального района Ивановской области,</w:t>
      </w:r>
    </w:p>
    <w:p w:rsidR="000D16A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0D16A2" w:rsidRPr="00F15F03" w:rsidRDefault="000D16A2" w:rsidP="00F31878">
      <w:pPr>
        <w:pStyle w:val="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Совет Пучежского муниципального района РЕШИЛ:</w:t>
      </w:r>
    </w:p>
    <w:p w:rsidR="000D16A2" w:rsidRPr="00F15F03" w:rsidRDefault="000D16A2" w:rsidP="00F31878">
      <w:pPr>
        <w:suppressAutoHyphens/>
        <w:jc w:val="both"/>
        <w:rPr>
          <w:sz w:val="26"/>
          <w:szCs w:val="26"/>
        </w:rPr>
      </w:pPr>
    </w:p>
    <w:p w:rsidR="0090002C" w:rsidRPr="00F15F03" w:rsidRDefault="00F31878" w:rsidP="008A7652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1. </w:t>
      </w:r>
      <w:r w:rsidR="00910EA5">
        <w:rPr>
          <w:rFonts w:ascii="Times New Roman" w:hAnsi="Times New Roman" w:cs="Times New Roman"/>
          <w:b w:val="0"/>
          <w:i w:val="0"/>
          <w:sz w:val="26"/>
          <w:szCs w:val="26"/>
        </w:rPr>
        <w:t>Приложение</w:t>
      </w:r>
      <w:r w:rsidR="008A765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к решению</w:t>
      </w:r>
      <w:r w:rsidR="000572D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Совета Пучежс</w:t>
      </w:r>
      <w:r w:rsidR="00910EA5">
        <w:rPr>
          <w:rFonts w:ascii="Times New Roman" w:hAnsi="Times New Roman" w:cs="Times New Roman"/>
          <w:b w:val="0"/>
          <w:i w:val="0"/>
          <w:sz w:val="26"/>
          <w:szCs w:val="26"/>
        </w:rPr>
        <w:t>кого муниципального района от 17.12.2024</w:t>
      </w:r>
      <w:r w:rsidR="000572D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№ </w:t>
      </w:r>
      <w:r w:rsidR="00910EA5">
        <w:rPr>
          <w:rFonts w:ascii="Times New Roman" w:hAnsi="Times New Roman" w:cs="Times New Roman"/>
          <w:b w:val="0"/>
          <w:i w:val="0"/>
          <w:sz w:val="26"/>
          <w:szCs w:val="26"/>
        </w:rPr>
        <w:t>203</w:t>
      </w:r>
      <w:r w:rsidR="000572D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«Об утверждении прогнозного плана и условий  приватизации имущества, находящегося в собственности Пучежского муниципального района Ивановской области, на 20</w:t>
      </w:r>
      <w:r w:rsidR="00910EA5">
        <w:rPr>
          <w:rFonts w:ascii="Times New Roman" w:hAnsi="Times New Roman" w:cs="Times New Roman"/>
          <w:b w:val="0"/>
          <w:i w:val="0"/>
          <w:sz w:val="26"/>
          <w:szCs w:val="26"/>
        </w:rPr>
        <w:t>25-2027</w:t>
      </w:r>
      <w:r w:rsidR="000572D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годы»</w:t>
      </w:r>
      <w:r w:rsidR="008A7652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910EA5">
        <w:rPr>
          <w:rFonts w:ascii="Times New Roman" w:hAnsi="Times New Roman" w:cs="Times New Roman"/>
          <w:b w:val="0"/>
          <w:i w:val="0"/>
          <w:sz w:val="26"/>
          <w:szCs w:val="26"/>
        </w:rPr>
        <w:t>дополнить</w:t>
      </w:r>
      <w:r w:rsidR="00910EA5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пунктом </w:t>
      </w:r>
      <w:r w:rsidR="00910EA5">
        <w:rPr>
          <w:rFonts w:ascii="Times New Roman" w:hAnsi="Times New Roman" w:cs="Times New Roman"/>
          <w:b w:val="0"/>
          <w:i w:val="0"/>
          <w:sz w:val="26"/>
          <w:szCs w:val="26"/>
        </w:rPr>
        <w:t>7</w:t>
      </w:r>
      <w:r w:rsidR="00910EA5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согласно приложению к настоящему решению.</w:t>
      </w: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0D16A2" w:rsidRPr="00F15F03" w:rsidRDefault="0090002C" w:rsidP="0090002C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2. </w:t>
      </w:r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Настоящее решение вступает в силу </w:t>
      </w:r>
      <w:proofErr w:type="gramStart"/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с </w:t>
      </w:r>
      <w:r w:rsidR="00BC335E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даты</w:t>
      </w:r>
      <w:proofErr w:type="gramEnd"/>
      <w:r w:rsidR="00DE6EA4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его </w:t>
      </w:r>
      <w:r w:rsidR="00BC335E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опубликовани</w:t>
      </w:r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я.</w:t>
      </w:r>
    </w:p>
    <w:p w:rsidR="000D16A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3F5571" w:rsidRDefault="003F5571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0D16A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Председатель </w:t>
      </w:r>
    </w:p>
    <w:p w:rsidR="00FF6E9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Совета Пучежского муниципального района     </w:t>
      </w:r>
      <w:r w:rsidR="00BC335E" w:rsidRPr="00F15F03">
        <w:rPr>
          <w:sz w:val="26"/>
          <w:szCs w:val="26"/>
        </w:rPr>
        <w:t xml:space="preserve">      </w:t>
      </w:r>
      <w:r w:rsidR="003F5571">
        <w:rPr>
          <w:sz w:val="26"/>
          <w:szCs w:val="26"/>
        </w:rPr>
        <w:t xml:space="preserve">          </w:t>
      </w:r>
      <w:r w:rsidR="00BC335E" w:rsidRPr="00F15F03">
        <w:rPr>
          <w:sz w:val="26"/>
          <w:szCs w:val="26"/>
        </w:rPr>
        <w:t xml:space="preserve">     </w:t>
      </w:r>
      <w:r w:rsidRPr="00F15F03">
        <w:rPr>
          <w:sz w:val="26"/>
          <w:szCs w:val="26"/>
        </w:rPr>
        <w:t xml:space="preserve">  </w:t>
      </w:r>
      <w:r w:rsidR="00BC335E" w:rsidRPr="00F15F03">
        <w:rPr>
          <w:sz w:val="26"/>
          <w:szCs w:val="26"/>
        </w:rPr>
        <w:t>Н.Л. Красильникова</w:t>
      </w:r>
    </w:p>
    <w:p w:rsidR="00FF6E92" w:rsidRPr="00F15F03" w:rsidRDefault="00FF6E92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60226D" w:rsidRPr="00F15F03" w:rsidRDefault="00FF6E9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Глава </w:t>
      </w:r>
    </w:p>
    <w:p w:rsidR="00FF6E92" w:rsidRPr="00F15F03" w:rsidRDefault="00FF6E9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Пучежского муниципального района         </w:t>
      </w:r>
      <w:r w:rsidR="0060226D" w:rsidRPr="00F15F03">
        <w:rPr>
          <w:sz w:val="26"/>
          <w:szCs w:val="26"/>
        </w:rPr>
        <w:t xml:space="preserve">                             </w:t>
      </w:r>
      <w:r w:rsidR="00910EA5">
        <w:rPr>
          <w:sz w:val="26"/>
          <w:szCs w:val="26"/>
        </w:rPr>
        <w:t xml:space="preserve">         </w:t>
      </w:r>
      <w:r w:rsidRPr="00F15F03">
        <w:rPr>
          <w:sz w:val="26"/>
          <w:szCs w:val="26"/>
        </w:rPr>
        <w:t xml:space="preserve">   </w:t>
      </w:r>
      <w:r w:rsidR="00910EA5">
        <w:rPr>
          <w:sz w:val="26"/>
          <w:szCs w:val="26"/>
        </w:rPr>
        <w:t>С.В. Жубаркин</w:t>
      </w:r>
      <w:r w:rsidRPr="00F15F03">
        <w:rPr>
          <w:sz w:val="26"/>
          <w:szCs w:val="26"/>
        </w:rPr>
        <w:t xml:space="preserve"> </w:t>
      </w:r>
    </w:p>
    <w:p w:rsidR="000D16A2" w:rsidRPr="00F15F03" w:rsidRDefault="000D16A2" w:rsidP="00CC33B1">
      <w:pPr>
        <w:pStyle w:val="a6"/>
        <w:spacing w:after="0"/>
        <w:rPr>
          <w:sz w:val="26"/>
          <w:szCs w:val="26"/>
        </w:rPr>
        <w:sectPr w:rsidR="000D16A2" w:rsidRPr="00F15F03" w:rsidSect="0060226D">
          <w:pgSz w:w="11906" w:h="16838"/>
          <w:pgMar w:top="1134" w:right="1134" w:bottom="1134" w:left="1701" w:header="720" w:footer="720" w:gutter="0"/>
          <w:cols w:space="720"/>
        </w:sectPr>
      </w:pPr>
    </w:p>
    <w:p w:rsidR="005D0E9D" w:rsidRDefault="005D0E9D" w:rsidP="00B11AFC">
      <w:pPr>
        <w:pStyle w:val="a6"/>
        <w:suppressAutoHyphen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D0E9D" w:rsidRDefault="005D0E9D" w:rsidP="00B11AFC">
      <w:pPr>
        <w:tabs>
          <w:tab w:val="left" w:pos="7455"/>
        </w:tabs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к решению Совета Пучежского </w:t>
      </w:r>
    </w:p>
    <w:p w:rsidR="005D0E9D" w:rsidRDefault="005D0E9D" w:rsidP="00B11AFC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0E9D" w:rsidRDefault="005D0E9D" w:rsidP="00BD5EDD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90222">
        <w:rPr>
          <w:sz w:val="24"/>
          <w:szCs w:val="24"/>
        </w:rPr>
        <w:t>08.08.2025</w:t>
      </w:r>
      <w:r w:rsidR="009C58BA">
        <w:rPr>
          <w:sz w:val="24"/>
          <w:szCs w:val="24"/>
        </w:rPr>
        <w:t xml:space="preserve"> № </w:t>
      </w:r>
      <w:r w:rsidR="00590222">
        <w:rPr>
          <w:sz w:val="24"/>
          <w:szCs w:val="24"/>
        </w:rPr>
        <w:t>243</w:t>
      </w:r>
    </w:p>
    <w:p w:rsidR="00E74E08" w:rsidRDefault="00E74E08" w:rsidP="00454ED8">
      <w:pPr>
        <w:suppressAutoHyphens/>
        <w:jc w:val="center"/>
        <w:rPr>
          <w:sz w:val="24"/>
          <w:szCs w:val="24"/>
        </w:rPr>
      </w:pPr>
    </w:p>
    <w:p w:rsidR="00E74E08" w:rsidRDefault="0036561C" w:rsidP="00454ED8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Дополнения</w:t>
      </w:r>
      <w:r w:rsidR="003875BD">
        <w:rPr>
          <w:sz w:val="24"/>
          <w:szCs w:val="24"/>
        </w:rPr>
        <w:t xml:space="preserve"> в</w:t>
      </w:r>
      <w:r w:rsidR="00E74E08">
        <w:rPr>
          <w:sz w:val="24"/>
          <w:szCs w:val="24"/>
        </w:rPr>
        <w:t xml:space="preserve"> прогнозный план </w:t>
      </w:r>
      <w:r w:rsidR="0050224C" w:rsidRPr="00190005">
        <w:rPr>
          <w:sz w:val="24"/>
          <w:szCs w:val="24"/>
        </w:rPr>
        <w:t>и услови</w:t>
      </w:r>
      <w:r w:rsidR="008E0742">
        <w:rPr>
          <w:sz w:val="24"/>
          <w:szCs w:val="24"/>
        </w:rPr>
        <w:t>й</w:t>
      </w:r>
      <w:r w:rsidR="0050224C" w:rsidRPr="00190005">
        <w:rPr>
          <w:sz w:val="24"/>
          <w:szCs w:val="24"/>
        </w:rPr>
        <w:t xml:space="preserve"> приватизации имущества,</w:t>
      </w:r>
      <w:r w:rsidR="00A90BBD" w:rsidRPr="00190005">
        <w:rPr>
          <w:sz w:val="24"/>
          <w:szCs w:val="24"/>
        </w:rPr>
        <w:t xml:space="preserve"> </w:t>
      </w:r>
    </w:p>
    <w:p w:rsidR="00910EA5" w:rsidRDefault="00A90BBD" w:rsidP="00454ED8">
      <w:pPr>
        <w:suppressAutoHyphens/>
        <w:jc w:val="center"/>
        <w:rPr>
          <w:sz w:val="24"/>
          <w:szCs w:val="24"/>
        </w:rPr>
      </w:pPr>
      <w:r w:rsidRPr="00190005">
        <w:rPr>
          <w:sz w:val="24"/>
          <w:szCs w:val="24"/>
        </w:rPr>
        <w:t>находящегося в собственности Пучежского муниципального района</w:t>
      </w:r>
      <w:r w:rsidR="00F8677A">
        <w:rPr>
          <w:sz w:val="24"/>
          <w:szCs w:val="24"/>
        </w:rPr>
        <w:t xml:space="preserve"> Ивановской области</w:t>
      </w:r>
      <w:r w:rsidRPr="00190005">
        <w:rPr>
          <w:sz w:val="24"/>
          <w:szCs w:val="24"/>
        </w:rPr>
        <w:t xml:space="preserve">, </w:t>
      </w:r>
    </w:p>
    <w:p w:rsidR="00A90BBD" w:rsidRDefault="00A90BBD" w:rsidP="00454ED8">
      <w:pPr>
        <w:suppressAutoHyphens/>
        <w:jc w:val="center"/>
        <w:rPr>
          <w:sz w:val="24"/>
          <w:szCs w:val="24"/>
        </w:rPr>
      </w:pPr>
      <w:r w:rsidRPr="00190005">
        <w:rPr>
          <w:sz w:val="24"/>
          <w:szCs w:val="24"/>
        </w:rPr>
        <w:t>на 20</w:t>
      </w:r>
      <w:r w:rsidR="00910EA5">
        <w:rPr>
          <w:sz w:val="24"/>
          <w:szCs w:val="24"/>
        </w:rPr>
        <w:t>25-2027</w:t>
      </w:r>
      <w:r w:rsidR="00190005">
        <w:rPr>
          <w:sz w:val="24"/>
          <w:szCs w:val="24"/>
        </w:rPr>
        <w:t xml:space="preserve"> год</w:t>
      </w:r>
      <w:r w:rsidR="009B2AAF">
        <w:rPr>
          <w:sz w:val="24"/>
          <w:szCs w:val="24"/>
        </w:rPr>
        <w:t>ы</w:t>
      </w:r>
    </w:p>
    <w:p w:rsidR="00E74E08" w:rsidRDefault="00E74E08" w:rsidP="00454ED8">
      <w:pPr>
        <w:suppressAutoHyphens/>
        <w:jc w:val="center"/>
        <w:rPr>
          <w:sz w:val="24"/>
          <w:szCs w:val="24"/>
        </w:rPr>
      </w:pP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701"/>
        <w:gridCol w:w="1560"/>
        <w:gridCol w:w="2126"/>
        <w:gridCol w:w="1417"/>
      </w:tblGrid>
      <w:tr w:rsidR="00910EA5" w:rsidRPr="00DE3E38" w:rsidTr="00A64E11">
        <w:trPr>
          <w:trHeight w:val="745"/>
        </w:trPr>
        <w:tc>
          <w:tcPr>
            <w:tcW w:w="567" w:type="dxa"/>
          </w:tcPr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 xml:space="preserve">№ </w:t>
            </w:r>
            <w:proofErr w:type="spellStart"/>
            <w:proofErr w:type="gramStart"/>
            <w:r w:rsidRPr="00DE3E38">
              <w:t>п</w:t>
            </w:r>
            <w:proofErr w:type="spellEnd"/>
            <w:proofErr w:type="gramEnd"/>
            <w:r w:rsidRPr="00DE3E38">
              <w:t>/</w:t>
            </w:r>
            <w:proofErr w:type="spellStart"/>
            <w:r w:rsidRPr="00DE3E38">
              <w:t>п</w:t>
            </w:r>
            <w:proofErr w:type="spellEnd"/>
          </w:p>
        </w:tc>
        <w:tc>
          <w:tcPr>
            <w:tcW w:w="2835" w:type="dxa"/>
          </w:tcPr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>Наименование</w:t>
            </w:r>
          </w:p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 xml:space="preserve"> имущества, его</w:t>
            </w:r>
          </w:p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 xml:space="preserve"> местонахождение,</w:t>
            </w:r>
          </w:p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 xml:space="preserve">индивидуализирующие характеристики </w:t>
            </w:r>
          </w:p>
          <w:p w:rsidR="00910EA5" w:rsidRPr="00DE3E38" w:rsidRDefault="00910EA5" w:rsidP="00A64E11">
            <w:pPr>
              <w:suppressAutoHyphens/>
              <w:spacing w:line="240" w:lineRule="exact"/>
              <w:ind w:hanging="702"/>
            </w:pPr>
          </w:p>
        </w:tc>
        <w:tc>
          <w:tcPr>
            <w:tcW w:w="1701" w:type="dxa"/>
          </w:tcPr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 xml:space="preserve">Балансовая </w:t>
            </w:r>
          </w:p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>принадлежность</w:t>
            </w:r>
          </w:p>
        </w:tc>
        <w:tc>
          <w:tcPr>
            <w:tcW w:w="1560" w:type="dxa"/>
          </w:tcPr>
          <w:p w:rsidR="00910EA5" w:rsidRPr="00DE3E38" w:rsidRDefault="00910EA5" w:rsidP="00A64E11">
            <w:pPr>
              <w:suppressAutoHyphens/>
              <w:spacing w:line="240" w:lineRule="exact"/>
              <w:ind w:right="-108"/>
              <w:jc w:val="center"/>
            </w:pPr>
            <w:r w:rsidRPr="00DE3E38">
              <w:t>Назначение имущества</w:t>
            </w:r>
          </w:p>
        </w:tc>
        <w:tc>
          <w:tcPr>
            <w:tcW w:w="2126" w:type="dxa"/>
          </w:tcPr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 xml:space="preserve">Способ </w:t>
            </w:r>
          </w:p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>приватизации</w:t>
            </w:r>
          </w:p>
        </w:tc>
        <w:tc>
          <w:tcPr>
            <w:tcW w:w="1417" w:type="dxa"/>
          </w:tcPr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>Цена</w:t>
            </w:r>
          </w:p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 xml:space="preserve"> начального предложения, </w:t>
            </w:r>
          </w:p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>(с учетом НДС) руб.</w:t>
            </w:r>
          </w:p>
        </w:tc>
      </w:tr>
      <w:tr w:rsidR="00910EA5" w:rsidRPr="00DE3E38" w:rsidTr="00A64E11">
        <w:trPr>
          <w:trHeight w:val="328"/>
        </w:trPr>
        <w:tc>
          <w:tcPr>
            <w:tcW w:w="567" w:type="dxa"/>
          </w:tcPr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>1</w:t>
            </w:r>
          </w:p>
        </w:tc>
        <w:tc>
          <w:tcPr>
            <w:tcW w:w="2835" w:type="dxa"/>
          </w:tcPr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>2</w:t>
            </w:r>
          </w:p>
        </w:tc>
        <w:tc>
          <w:tcPr>
            <w:tcW w:w="1701" w:type="dxa"/>
          </w:tcPr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>3</w:t>
            </w:r>
          </w:p>
        </w:tc>
        <w:tc>
          <w:tcPr>
            <w:tcW w:w="1560" w:type="dxa"/>
          </w:tcPr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>4</w:t>
            </w:r>
          </w:p>
        </w:tc>
        <w:tc>
          <w:tcPr>
            <w:tcW w:w="2126" w:type="dxa"/>
          </w:tcPr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>5</w:t>
            </w:r>
          </w:p>
        </w:tc>
        <w:tc>
          <w:tcPr>
            <w:tcW w:w="1417" w:type="dxa"/>
          </w:tcPr>
          <w:p w:rsidR="00910EA5" w:rsidRPr="00DE3E38" w:rsidRDefault="00910EA5" w:rsidP="00A64E11">
            <w:pPr>
              <w:suppressAutoHyphens/>
              <w:spacing w:line="240" w:lineRule="exact"/>
              <w:jc w:val="center"/>
            </w:pPr>
            <w:r w:rsidRPr="00DE3E38">
              <w:t>6</w:t>
            </w:r>
          </w:p>
        </w:tc>
      </w:tr>
      <w:tr w:rsidR="00910EA5" w:rsidRPr="00DE3E38" w:rsidTr="00A64E11">
        <w:trPr>
          <w:trHeight w:val="592"/>
        </w:trPr>
        <w:tc>
          <w:tcPr>
            <w:tcW w:w="567" w:type="dxa"/>
          </w:tcPr>
          <w:p w:rsidR="00910EA5" w:rsidRPr="00DE3E38" w:rsidRDefault="00910EA5" w:rsidP="00A64E11">
            <w:pPr>
              <w:suppressAutoHyphens/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auto"/>
          </w:tcPr>
          <w:p w:rsidR="00910EA5" w:rsidRPr="00DE3E38" w:rsidRDefault="0036561C" w:rsidP="00A64E11">
            <w:pPr>
              <w:suppressAutoHyphens/>
              <w:jc w:val="center"/>
            </w:pPr>
            <w:r>
              <w:rPr>
                <w:szCs w:val="24"/>
              </w:rPr>
              <w:t>Т</w:t>
            </w:r>
            <w:r w:rsidR="00910EA5" w:rsidRPr="00C10EEF">
              <w:rPr>
                <w:szCs w:val="24"/>
              </w:rPr>
              <w:t xml:space="preserve">ранспортное средство марки ГАЗ-32213 СПЕЦИАЛИЗИРОВАННОЕ ПАССАЖИРСКОЕ (13 мест), </w:t>
            </w:r>
            <w:r w:rsidR="00910EA5" w:rsidRPr="00C10EEF">
              <w:rPr>
                <w:szCs w:val="24"/>
                <w:lang w:val="en-US"/>
              </w:rPr>
              <w:t>VIN</w:t>
            </w:r>
            <w:r w:rsidR="00910EA5" w:rsidRPr="00C10EEF">
              <w:rPr>
                <w:szCs w:val="24"/>
              </w:rPr>
              <w:t xml:space="preserve"> </w:t>
            </w:r>
            <w:r w:rsidR="00910EA5" w:rsidRPr="00C10EEF">
              <w:rPr>
                <w:szCs w:val="24"/>
                <w:lang w:val="en-US"/>
              </w:rPr>
              <w:t>X</w:t>
            </w:r>
            <w:r w:rsidR="00910EA5" w:rsidRPr="00C10EEF">
              <w:rPr>
                <w:szCs w:val="24"/>
              </w:rPr>
              <w:t>96322130В0692345, категория</w:t>
            </w:r>
            <w:proofErr w:type="gramStart"/>
            <w:r w:rsidR="00910EA5" w:rsidRPr="00C10EEF">
              <w:rPr>
                <w:szCs w:val="24"/>
              </w:rPr>
              <w:t xml:space="preserve"> Д</w:t>
            </w:r>
            <w:proofErr w:type="gramEnd"/>
            <w:r w:rsidR="00910EA5" w:rsidRPr="00C10EEF">
              <w:rPr>
                <w:szCs w:val="24"/>
              </w:rPr>
              <w:t xml:space="preserve">, 2011 г.в., двигатель </w:t>
            </w:r>
            <w:r w:rsidR="00910EA5" w:rsidRPr="00C10EEF">
              <w:rPr>
                <w:szCs w:val="24"/>
                <w:lang w:val="en-US"/>
              </w:rPr>
              <w:t>ISF</w:t>
            </w:r>
            <w:r w:rsidR="00910EA5" w:rsidRPr="00C10EEF">
              <w:rPr>
                <w:szCs w:val="24"/>
              </w:rPr>
              <w:t>2.8</w:t>
            </w:r>
            <w:r w:rsidR="00910EA5" w:rsidRPr="00C10EEF">
              <w:rPr>
                <w:szCs w:val="24"/>
                <w:lang w:val="en-US"/>
              </w:rPr>
              <w:t>s</w:t>
            </w:r>
            <w:r w:rsidR="00910EA5" w:rsidRPr="00C10EEF">
              <w:rPr>
                <w:szCs w:val="24"/>
              </w:rPr>
              <w:t>3129</w:t>
            </w:r>
            <w:r w:rsidR="00910EA5" w:rsidRPr="00C10EEF">
              <w:rPr>
                <w:szCs w:val="24"/>
                <w:lang w:val="en-US"/>
              </w:rPr>
              <w:t>T</w:t>
            </w:r>
            <w:r w:rsidR="00910EA5" w:rsidRPr="00C10EEF">
              <w:rPr>
                <w:szCs w:val="24"/>
              </w:rPr>
              <w:t xml:space="preserve"> 89504755, кузов 322100В0468759, цвет БЕЛЫЙ, мощность двигателя 120 л.с., рабочий объем двигателя 2781 куб.см., тип двигателя ДИЗЕЛЬНЫЙ, ПТС 52 НВ 420102</w:t>
            </w:r>
          </w:p>
        </w:tc>
        <w:tc>
          <w:tcPr>
            <w:tcW w:w="1701" w:type="dxa"/>
          </w:tcPr>
          <w:p w:rsidR="00910EA5" w:rsidRPr="00DE3E38" w:rsidRDefault="00910EA5" w:rsidP="00A64E11">
            <w:pPr>
              <w:suppressAutoHyphens/>
              <w:jc w:val="center"/>
            </w:pPr>
            <w:r w:rsidRPr="00DE3E38">
              <w:t>Казна муниципального образования «Пучежский муниципальный район»</w:t>
            </w:r>
          </w:p>
        </w:tc>
        <w:tc>
          <w:tcPr>
            <w:tcW w:w="1560" w:type="dxa"/>
          </w:tcPr>
          <w:p w:rsidR="00910EA5" w:rsidRPr="00DE3E38" w:rsidRDefault="00910EA5" w:rsidP="00A64E11">
            <w:pPr>
              <w:suppressAutoHyphens/>
              <w:jc w:val="center"/>
            </w:pPr>
            <w:r>
              <w:t xml:space="preserve">Автотранспорт </w:t>
            </w:r>
          </w:p>
        </w:tc>
        <w:tc>
          <w:tcPr>
            <w:tcW w:w="2126" w:type="dxa"/>
          </w:tcPr>
          <w:p w:rsidR="00910EA5" w:rsidRPr="00DE3E38" w:rsidRDefault="00910EA5" w:rsidP="00A64E11">
            <w:pPr>
              <w:suppressAutoHyphens/>
              <w:jc w:val="center"/>
            </w:pPr>
            <w:r w:rsidRPr="00DE3E38">
              <w:t>Продажа на аукционе, открытом  по составу участников, при условии несостоявшегося аукциона – продажа  способами, предусмотренными ст. 23, 24 ФЗ № 178-ФЗ от 21.12.2001</w:t>
            </w:r>
          </w:p>
        </w:tc>
        <w:tc>
          <w:tcPr>
            <w:tcW w:w="1417" w:type="dxa"/>
          </w:tcPr>
          <w:p w:rsidR="00910EA5" w:rsidRPr="00DE3E38" w:rsidRDefault="00910EA5" w:rsidP="00A64E11">
            <w:pPr>
              <w:suppressAutoHyphens/>
              <w:jc w:val="center"/>
            </w:pPr>
            <w:r w:rsidRPr="00DE3E38">
              <w:t>По оценочной стоимости на основании отчета независимого</w:t>
            </w:r>
          </w:p>
          <w:p w:rsidR="00910EA5" w:rsidRPr="00DE3E38" w:rsidRDefault="00910EA5" w:rsidP="00A64E11">
            <w:pPr>
              <w:suppressAutoHyphens/>
              <w:jc w:val="center"/>
            </w:pPr>
            <w:r w:rsidRPr="00DE3E38">
              <w:t>оценщика</w:t>
            </w:r>
          </w:p>
        </w:tc>
      </w:tr>
    </w:tbl>
    <w:p w:rsidR="002076CA" w:rsidRPr="00B11AFC" w:rsidRDefault="002076CA" w:rsidP="00454ED8">
      <w:pPr>
        <w:suppressAutoHyphens/>
        <w:spacing w:line="360" w:lineRule="auto"/>
        <w:jc w:val="center"/>
      </w:pPr>
    </w:p>
    <w:sectPr w:rsidR="002076CA" w:rsidRPr="00B11AFC" w:rsidSect="00910EA5">
      <w:pgSz w:w="11906" w:h="16838"/>
      <w:pgMar w:top="454" w:right="454" w:bottom="454" w:left="45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572D2"/>
    <w:rsid w:val="00074B8D"/>
    <w:rsid w:val="00075A13"/>
    <w:rsid w:val="00076568"/>
    <w:rsid w:val="000902AC"/>
    <w:rsid w:val="0009060B"/>
    <w:rsid w:val="000965B0"/>
    <w:rsid w:val="000968DB"/>
    <w:rsid w:val="000A4044"/>
    <w:rsid w:val="000B59DF"/>
    <w:rsid w:val="000C5C0C"/>
    <w:rsid w:val="000D16A2"/>
    <w:rsid w:val="000D3AC8"/>
    <w:rsid w:val="000E01B5"/>
    <w:rsid w:val="000E4C25"/>
    <w:rsid w:val="00110DCA"/>
    <w:rsid w:val="0011746C"/>
    <w:rsid w:val="00124D9F"/>
    <w:rsid w:val="00125A4E"/>
    <w:rsid w:val="001275CB"/>
    <w:rsid w:val="0015656B"/>
    <w:rsid w:val="00160225"/>
    <w:rsid w:val="00172946"/>
    <w:rsid w:val="001765C3"/>
    <w:rsid w:val="001771DA"/>
    <w:rsid w:val="00187C66"/>
    <w:rsid w:val="00190005"/>
    <w:rsid w:val="001910D9"/>
    <w:rsid w:val="001A30EC"/>
    <w:rsid w:val="001A36C7"/>
    <w:rsid w:val="001B3F70"/>
    <w:rsid w:val="001B532E"/>
    <w:rsid w:val="001C0845"/>
    <w:rsid w:val="001D140E"/>
    <w:rsid w:val="001F5827"/>
    <w:rsid w:val="00203E38"/>
    <w:rsid w:val="002076CA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0148"/>
    <w:rsid w:val="002B419F"/>
    <w:rsid w:val="002B450A"/>
    <w:rsid w:val="002B5BC7"/>
    <w:rsid w:val="002D285D"/>
    <w:rsid w:val="002F2CAA"/>
    <w:rsid w:val="002F4F60"/>
    <w:rsid w:val="00312DEE"/>
    <w:rsid w:val="00315A01"/>
    <w:rsid w:val="00320355"/>
    <w:rsid w:val="00322D98"/>
    <w:rsid w:val="00330E85"/>
    <w:rsid w:val="003315F4"/>
    <w:rsid w:val="00342DD0"/>
    <w:rsid w:val="003543A1"/>
    <w:rsid w:val="0036561C"/>
    <w:rsid w:val="00385134"/>
    <w:rsid w:val="003875BD"/>
    <w:rsid w:val="00391075"/>
    <w:rsid w:val="00391378"/>
    <w:rsid w:val="00392E0A"/>
    <w:rsid w:val="003933B3"/>
    <w:rsid w:val="003C257E"/>
    <w:rsid w:val="003D1DA4"/>
    <w:rsid w:val="003D4235"/>
    <w:rsid w:val="003E3041"/>
    <w:rsid w:val="003F557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54ED8"/>
    <w:rsid w:val="00482634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210D9"/>
    <w:rsid w:val="0052123A"/>
    <w:rsid w:val="00521468"/>
    <w:rsid w:val="0052296A"/>
    <w:rsid w:val="00526497"/>
    <w:rsid w:val="00563EE7"/>
    <w:rsid w:val="00587044"/>
    <w:rsid w:val="00590222"/>
    <w:rsid w:val="00594898"/>
    <w:rsid w:val="00597599"/>
    <w:rsid w:val="005B49A5"/>
    <w:rsid w:val="005B5FD0"/>
    <w:rsid w:val="005B72BB"/>
    <w:rsid w:val="005B72D7"/>
    <w:rsid w:val="005B77AD"/>
    <w:rsid w:val="005B7DAE"/>
    <w:rsid w:val="005C77EF"/>
    <w:rsid w:val="005D0E9D"/>
    <w:rsid w:val="005E1CF1"/>
    <w:rsid w:val="005F2218"/>
    <w:rsid w:val="00601C8B"/>
    <w:rsid w:val="0060226D"/>
    <w:rsid w:val="0060437F"/>
    <w:rsid w:val="00604A72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E36D1"/>
    <w:rsid w:val="006F5A1E"/>
    <w:rsid w:val="00711C01"/>
    <w:rsid w:val="00715C8B"/>
    <w:rsid w:val="0072602B"/>
    <w:rsid w:val="0075581F"/>
    <w:rsid w:val="0075618C"/>
    <w:rsid w:val="00760364"/>
    <w:rsid w:val="00760828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5C4E"/>
    <w:rsid w:val="007D3992"/>
    <w:rsid w:val="007D6365"/>
    <w:rsid w:val="007E0955"/>
    <w:rsid w:val="007E7EF3"/>
    <w:rsid w:val="00812CA7"/>
    <w:rsid w:val="00824EC5"/>
    <w:rsid w:val="00825705"/>
    <w:rsid w:val="0083043A"/>
    <w:rsid w:val="00830776"/>
    <w:rsid w:val="00836F0B"/>
    <w:rsid w:val="008508E2"/>
    <w:rsid w:val="008675F7"/>
    <w:rsid w:val="00884322"/>
    <w:rsid w:val="00892972"/>
    <w:rsid w:val="0089596A"/>
    <w:rsid w:val="008A18AF"/>
    <w:rsid w:val="008A1956"/>
    <w:rsid w:val="008A7652"/>
    <w:rsid w:val="008D1100"/>
    <w:rsid w:val="008D550A"/>
    <w:rsid w:val="008D6792"/>
    <w:rsid w:val="008D67C0"/>
    <w:rsid w:val="008D70C0"/>
    <w:rsid w:val="008E0742"/>
    <w:rsid w:val="008E51BD"/>
    <w:rsid w:val="008F58C2"/>
    <w:rsid w:val="008F5A16"/>
    <w:rsid w:val="008F6522"/>
    <w:rsid w:val="0090002C"/>
    <w:rsid w:val="009058D1"/>
    <w:rsid w:val="00910EA5"/>
    <w:rsid w:val="009122FA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387A"/>
    <w:rsid w:val="009B7107"/>
    <w:rsid w:val="009C0A71"/>
    <w:rsid w:val="009C58BA"/>
    <w:rsid w:val="009E081A"/>
    <w:rsid w:val="009E3281"/>
    <w:rsid w:val="009F0325"/>
    <w:rsid w:val="00A00264"/>
    <w:rsid w:val="00A06772"/>
    <w:rsid w:val="00A0713B"/>
    <w:rsid w:val="00A1271D"/>
    <w:rsid w:val="00A13630"/>
    <w:rsid w:val="00A21ECE"/>
    <w:rsid w:val="00A4233A"/>
    <w:rsid w:val="00A42F5E"/>
    <w:rsid w:val="00A56E85"/>
    <w:rsid w:val="00A74F99"/>
    <w:rsid w:val="00A90BBD"/>
    <w:rsid w:val="00A9190C"/>
    <w:rsid w:val="00A9411F"/>
    <w:rsid w:val="00A945A8"/>
    <w:rsid w:val="00AA7188"/>
    <w:rsid w:val="00AB0686"/>
    <w:rsid w:val="00AB3F7B"/>
    <w:rsid w:val="00AD1565"/>
    <w:rsid w:val="00AD572A"/>
    <w:rsid w:val="00AD5F14"/>
    <w:rsid w:val="00AE1E92"/>
    <w:rsid w:val="00AE3F47"/>
    <w:rsid w:val="00AE6C2B"/>
    <w:rsid w:val="00AF0FF7"/>
    <w:rsid w:val="00AF243D"/>
    <w:rsid w:val="00B07E08"/>
    <w:rsid w:val="00B11808"/>
    <w:rsid w:val="00B11AFC"/>
    <w:rsid w:val="00B20CEC"/>
    <w:rsid w:val="00B32222"/>
    <w:rsid w:val="00B36E88"/>
    <w:rsid w:val="00B42730"/>
    <w:rsid w:val="00B432BF"/>
    <w:rsid w:val="00B4414E"/>
    <w:rsid w:val="00B518B0"/>
    <w:rsid w:val="00B61D59"/>
    <w:rsid w:val="00B6507F"/>
    <w:rsid w:val="00B65D8F"/>
    <w:rsid w:val="00B66ECA"/>
    <w:rsid w:val="00B80436"/>
    <w:rsid w:val="00BA0EB4"/>
    <w:rsid w:val="00BA49AF"/>
    <w:rsid w:val="00BA5378"/>
    <w:rsid w:val="00BB6F1A"/>
    <w:rsid w:val="00BC1AE7"/>
    <w:rsid w:val="00BC25F6"/>
    <w:rsid w:val="00BC335E"/>
    <w:rsid w:val="00BC643B"/>
    <w:rsid w:val="00BD08B4"/>
    <w:rsid w:val="00BD48CA"/>
    <w:rsid w:val="00BD5EDD"/>
    <w:rsid w:val="00BD785F"/>
    <w:rsid w:val="00BE0F11"/>
    <w:rsid w:val="00BF5709"/>
    <w:rsid w:val="00C078E4"/>
    <w:rsid w:val="00C1385E"/>
    <w:rsid w:val="00C26243"/>
    <w:rsid w:val="00C423C5"/>
    <w:rsid w:val="00C42873"/>
    <w:rsid w:val="00C44F00"/>
    <w:rsid w:val="00C466B2"/>
    <w:rsid w:val="00C472F9"/>
    <w:rsid w:val="00C62520"/>
    <w:rsid w:val="00C71004"/>
    <w:rsid w:val="00C72143"/>
    <w:rsid w:val="00C918F7"/>
    <w:rsid w:val="00CA2C8B"/>
    <w:rsid w:val="00CA3506"/>
    <w:rsid w:val="00CA56F7"/>
    <w:rsid w:val="00CB2348"/>
    <w:rsid w:val="00CC02DD"/>
    <w:rsid w:val="00CC33B1"/>
    <w:rsid w:val="00CD0F89"/>
    <w:rsid w:val="00CF0BBC"/>
    <w:rsid w:val="00CF3818"/>
    <w:rsid w:val="00CF6855"/>
    <w:rsid w:val="00D045CB"/>
    <w:rsid w:val="00D2446B"/>
    <w:rsid w:val="00D302B8"/>
    <w:rsid w:val="00D303E6"/>
    <w:rsid w:val="00D35F7C"/>
    <w:rsid w:val="00D45D0A"/>
    <w:rsid w:val="00D524DE"/>
    <w:rsid w:val="00D56709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E6EA4"/>
    <w:rsid w:val="00DF2995"/>
    <w:rsid w:val="00DF43F5"/>
    <w:rsid w:val="00DF7428"/>
    <w:rsid w:val="00E02404"/>
    <w:rsid w:val="00E07091"/>
    <w:rsid w:val="00E13A08"/>
    <w:rsid w:val="00E20208"/>
    <w:rsid w:val="00E27F7E"/>
    <w:rsid w:val="00E64A0A"/>
    <w:rsid w:val="00E74E08"/>
    <w:rsid w:val="00E81D00"/>
    <w:rsid w:val="00E86A16"/>
    <w:rsid w:val="00E9351E"/>
    <w:rsid w:val="00EA0FED"/>
    <w:rsid w:val="00EA4610"/>
    <w:rsid w:val="00EB4327"/>
    <w:rsid w:val="00EC1464"/>
    <w:rsid w:val="00EC5CEE"/>
    <w:rsid w:val="00ED41B8"/>
    <w:rsid w:val="00ED6525"/>
    <w:rsid w:val="00EE03EA"/>
    <w:rsid w:val="00EE4879"/>
    <w:rsid w:val="00EF05C9"/>
    <w:rsid w:val="00EF341B"/>
    <w:rsid w:val="00EF4426"/>
    <w:rsid w:val="00EF5416"/>
    <w:rsid w:val="00F0604E"/>
    <w:rsid w:val="00F117AB"/>
    <w:rsid w:val="00F15F03"/>
    <w:rsid w:val="00F2042D"/>
    <w:rsid w:val="00F22C8C"/>
    <w:rsid w:val="00F26E7D"/>
    <w:rsid w:val="00F31878"/>
    <w:rsid w:val="00F62A6D"/>
    <w:rsid w:val="00F76AFC"/>
    <w:rsid w:val="00F77DA4"/>
    <w:rsid w:val="00F82A77"/>
    <w:rsid w:val="00F8677A"/>
    <w:rsid w:val="00F939DF"/>
    <w:rsid w:val="00FB1C43"/>
    <w:rsid w:val="00FB4C48"/>
    <w:rsid w:val="00FD3D5F"/>
    <w:rsid w:val="00FF12C5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D9"/>
  </w:style>
  <w:style w:type="paragraph" w:styleId="1">
    <w:name w:val="heading 1"/>
    <w:basedOn w:val="a"/>
    <w:next w:val="a"/>
    <w:qFormat/>
    <w:rsid w:val="004376D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376D9"/>
    <w:pPr>
      <w:jc w:val="center"/>
    </w:pPr>
    <w:rPr>
      <w:sz w:val="28"/>
    </w:rPr>
  </w:style>
  <w:style w:type="paragraph" w:styleId="a3">
    <w:name w:val="Body Text Indent"/>
    <w:basedOn w:val="a"/>
    <w:link w:val="a4"/>
    <w:rsid w:val="004376D9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9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69EB-7502-41E9-BAE0-39682641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Пользователь</cp:lastModifiedBy>
  <cp:revision>25</cp:revision>
  <cp:lastPrinted>2025-08-07T10:54:00Z</cp:lastPrinted>
  <dcterms:created xsi:type="dcterms:W3CDTF">2020-07-27T11:31:00Z</dcterms:created>
  <dcterms:modified xsi:type="dcterms:W3CDTF">2025-08-08T11:32:00Z</dcterms:modified>
</cp:coreProperties>
</file>