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C2331F">
              <w:rPr>
                <w:b/>
                <w:sz w:val="24"/>
                <w:szCs w:val="24"/>
              </w:rPr>
              <w:t>12</w:t>
            </w:r>
            <w:r w:rsidR="00773CA5">
              <w:rPr>
                <w:b/>
                <w:sz w:val="24"/>
                <w:szCs w:val="24"/>
              </w:rPr>
              <w:t>.</w:t>
            </w:r>
            <w:r w:rsidR="00C2331F">
              <w:rPr>
                <w:b/>
                <w:sz w:val="24"/>
                <w:szCs w:val="24"/>
              </w:rPr>
              <w:t>02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C2331F">
              <w:rPr>
                <w:b/>
                <w:sz w:val="24"/>
                <w:szCs w:val="24"/>
              </w:rPr>
              <w:t>4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163438">
              <w:rPr>
                <w:b/>
                <w:sz w:val="24"/>
                <w:szCs w:val="24"/>
              </w:rPr>
              <w:t xml:space="preserve"> 77-п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Pr="00F420D2">
        <w:rPr>
          <w:b/>
        </w:rPr>
        <w:t xml:space="preserve">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C2331F">
        <w:rPr>
          <w:sz w:val="24"/>
          <w:szCs w:val="24"/>
        </w:rPr>
        <w:t>12</w:t>
      </w:r>
      <w:r w:rsidRPr="00E63783">
        <w:rPr>
          <w:sz w:val="24"/>
          <w:szCs w:val="24"/>
        </w:rPr>
        <w:t xml:space="preserve"> </w:t>
      </w:r>
      <w:r w:rsidR="00C2331F">
        <w:rPr>
          <w:sz w:val="24"/>
          <w:szCs w:val="24"/>
        </w:rPr>
        <w:t>февраля</w:t>
      </w:r>
      <w:r w:rsidRPr="00E63783">
        <w:rPr>
          <w:sz w:val="24"/>
          <w:szCs w:val="24"/>
        </w:rPr>
        <w:t xml:space="preserve"> 202</w:t>
      </w:r>
      <w:r w:rsidR="00C2331F">
        <w:rPr>
          <w:sz w:val="24"/>
          <w:szCs w:val="24"/>
        </w:rPr>
        <w:t>4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</w:t>
      </w:r>
      <w:r w:rsidRPr="0040390F">
        <w:rPr>
          <w:rFonts w:eastAsia="Calibri"/>
          <w:sz w:val="24"/>
          <w:szCs w:val="24"/>
        </w:rPr>
        <w:lastRenderedPageBreak/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163438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C2331F">
              <w:rPr>
                <w:sz w:val="24"/>
                <w:szCs w:val="24"/>
              </w:rPr>
              <w:t>12</w:t>
            </w:r>
            <w:r w:rsidR="00773CA5">
              <w:rPr>
                <w:sz w:val="24"/>
                <w:szCs w:val="24"/>
              </w:rPr>
              <w:t>.</w:t>
            </w:r>
            <w:r w:rsidR="00C2331F">
              <w:rPr>
                <w:sz w:val="24"/>
                <w:szCs w:val="24"/>
              </w:rPr>
              <w:t>02</w:t>
            </w:r>
            <w:r w:rsidR="00773CA5">
              <w:rPr>
                <w:sz w:val="24"/>
                <w:szCs w:val="24"/>
              </w:rPr>
              <w:t>.202</w:t>
            </w:r>
            <w:r w:rsidR="00C2331F">
              <w:rPr>
                <w:sz w:val="24"/>
                <w:szCs w:val="24"/>
              </w:rPr>
              <w:t>4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163438">
              <w:rPr>
                <w:sz w:val="24"/>
                <w:szCs w:val="24"/>
              </w:rPr>
              <w:t>77-п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19319" w:type="dxa"/>
        <w:tblLook w:val="04A0"/>
      </w:tblPr>
      <w:tblGrid>
        <w:gridCol w:w="6912"/>
        <w:gridCol w:w="2660"/>
        <w:gridCol w:w="4786"/>
        <w:gridCol w:w="4961"/>
      </w:tblGrid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811EA1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479-п</w:t>
            </w:r>
          </w:p>
          <w:p w:rsidR="00811EA1" w:rsidRPr="00970BBE" w:rsidRDefault="00811EA1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  <w:tr w:rsidR="00811EA1" w:rsidRPr="00970BBE" w:rsidTr="00811EA1">
        <w:trPr>
          <w:trHeight w:val="12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6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69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7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II. Работы, необходимые для надлежащего содержания оборудования и систем инженерно-технического обеспечения,</w:t>
            </w:r>
            <w:r w:rsidR="00366307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входящих в состав общего имущества 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0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7" w:rsidRDefault="00811EA1" w:rsidP="00366307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</w:t>
            </w:r>
          </w:p>
          <w:p w:rsidR="00811EA1" w:rsidRPr="004D19A9" w:rsidRDefault="00811EA1" w:rsidP="0036630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удаление воздуха из системы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44CF1">
        <w:trPr>
          <w:trHeight w:val="6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811EA1" w:rsidRPr="00344CF1" w:rsidRDefault="00811EA1" w:rsidP="00344CF1">
            <w:pPr>
              <w:pStyle w:val="s10"/>
              <w:shd w:val="clear" w:color="auto" w:fill="FFFFFF"/>
              <w:jc w:val="both"/>
              <w:rPr>
                <w:rFonts w:eastAsia="Calibri"/>
                <w:lang w:eastAsia="hi-IN" w:bidi="hi-IN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344CF1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мытье окон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12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163438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C2331F">
              <w:rPr>
                <w:sz w:val="24"/>
                <w:szCs w:val="24"/>
              </w:rPr>
              <w:t>12.02.2024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9069C4">
              <w:rPr>
                <w:sz w:val="24"/>
                <w:szCs w:val="24"/>
              </w:rPr>
              <w:t xml:space="preserve"> </w:t>
            </w:r>
            <w:r w:rsidR="00163438">
              <w:rPr>
                <w:sz w:val="24"/>
                <w:szCs w:val="24"/>
              </w:rPr>
              <w:t>77-п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C2331F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C2331F">
              <w:rPr>
                <w:sz w:val="24"/>
                <w:szCs w:val="24"/>
              </w:rPr>
              <w:t>2</w:t>
            </w:r>
            <w:r w:rsidR="006C611B">
              <w:rPr>
                <w:sz w:val="24"/>
                <w:szCs w:val="24"/>
              </w:rPr>
              <w:t xml:space="preserve">-я  </w:t>
            </w:r>
            <w:r w:rsidR="00811EA1">
              <w:rPr>
                <w:sz w:val="24"/>
                <w:szCs w:val="24"/>
              </w:rPr>
              <w:t>Пр</w:t>
            </w:r>
            <w:r w:rsidR="006C611B">
              <w:rPr>
                <w:sz w:val="24"/>
                <w:szCs w:val="24"/>
              </w:rPr>
              <w:t>оизводственная</w:t>
            </w:r>
            <w:r w:rsidR="00811EA1">
              <w:rPr>
                <w:sz w:val="24"/>
                <w:szCs w:val="24"/>
              </w:rPr>
              <w:t>, д.</w:t>
            </w:r>
            <w:r w:rsidR="00C2331F">
              <w:rPr>
                <w:sz w:val="24"/>
                <w:szCs w:val="24"/>
              </w:rPr>
              <w:t>15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C2331F" w:rsidRPr="00970BBE" w:rsidTr="001D316D">
        <w:tc>
          <w:tcPr>
            <w:tcW w:w="666" w:type="dxa"/>
          </w:tcPr>
          <w:p w:rsidR="00C2331F" w:rsidRPr="00970BBE" w:rsidRDefault="00C2331F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C2331F" w:rsidRPr="00970BBE" w:rsidRDefault="00C2331F" w:rsidP="00C2331F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>
              <w:rPr>
                <w:sz w:val="24"/>
                <w:szCs w:val="24"/>
              </w:rPr>
              <w:t xml:space="preserve">  Приволжская, д.4</w:t>
            </w:r>
          </w:p>
        </w:tc>
        <w:tc>
          <w:tcPr>
            <w:tcW w:w="3197" w:type="dxa"/>
          </w:tcPr>
          <w:p w:rsidR="00C2331F" w:rsidRDefault="00C2331F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26DAC"/>
    <w:rsid w:val="00160157"/>
    <w:rsid w:val="00163438"/>
    <w:rsid w:val="0021629B"/>
    <w:rsid w:val="00225F3B"/>
    <w:rsid w:val="00240DD3"/>
    <w:rsid w:val="002C020C"/>
    <w:rsid w:val="0033049B"/>
    <w:rsid w:val="00344CF1"/>
    <w:rsid w:val="00366307"/>
    <w:rsid w:val="00373441"/>
    <w:rsid w:val="003F2358"/>
    <w:rsid w:val="0040390F"/>
    <w:rsid w:val="00410ED3"/>
    <w:rsid w:val="00415954"/>
    <w:rsid w:val="00451BD7"/>
    <w:rsid w:val="004E77BD"/>
    <w:rsid w:val="00566E3A"/>
    <w:rsid w:val="005D772E"/>
    <w:rsid w:val="006C611B"/>
    <w:rsid w:val="00773CA5"/>
    <w:rsid w:val="0078495F"/>
    <w:rsid w:val="007A2769"/>
    <w:rsid w:val="007F1A11"/>
    <w:rsid w:val="00811EA1"/>
    <w:rsid w:val="0084236E"/>
    <w:rsid w:val="008C0557"/>
    <w:rsid w:val="009069C4"/>
    <w:rsid w:val="00914EAF"/>
    <w:rsid w:val="00A37B7C"/>
    <w:rsid w:val="00A520BB"/>
    <w:rsid w:val="00A737AB"/>
    <w:rsid w:val="00B10253"/>
    <w:rsid w:val="00B44A25"/>
    <w:rsid w:val="00B9130F"/>
    <w:rsid w:val="00B9730A"/>
    <w:rsid w:val="00C2331F"/>
    <w:rsid w:val="00C5669E"/>
    <w:rsid w:val="00D37FD7"/>
    <w:rsid w:val="00D71444"/>
    <w:rsid w:val="00D8474D"/>
    <w:rsid w:val="00E63783"/>
    <w:rsid w:val="00E6544C"/>
    <w:rsid w:val="00F05E2D"/>
    <w:rsid w:val="00F3323C"/>
    <w:rsid w:val="00F420D2"/>
    <w:rsid w:val="00F70BBC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641E0-4D0A-482B-AB7C-57532C9A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7268</Words>
  <Characters>41433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2023-12-26T07:33:00Z</cp:lastPrinted>
  <dcterms:created xsi:type="dcterms:W3CDTF">2021-11-04T05:00:00Z</dcterms:created>
  <dcterms:modified xsi:type="dcterms:W3CDTF">2024-02-12T07:10:00Z</dcterms:modified>
</cp:coreProperties>
</file>